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C5CA69">
      <w:pPr>
        <w:keepNext w:val="0"/>
        <w:keepLines w:val="0"/>
        <w:pageBreakBefore w:val="0"/>
        <w:widowControl w:val="0"/>
        <w:kinsoku/>
        <w:wordWrap w:val="0"/>
        <w:overflowPunct/>
        <w:topLinePunct w:val="0"/>
        <w:autoSpaceDE/>
        <w:autoSpaceDN/>
        <w:bidi w:val="0"/>
        <w:adjustRightInd/>
        <w:snapToGrid/>
        <w:spacing w:line="570" w:lineRule="exact"/>
        <w:jc w:val="center"/>
        <w:textAlignment w:val="auto"/>
        <w:rPr>
          <w:rFonts w:ascii="方正小标宋简体" w:eastAsia="方正小标宋简体"/>
          <w:sz w:val="44"/>
          <w:szCs w:val="44"/>
        </w:rPr>
      </w:pPr>
      <w:r>
        <w:rPr>
          <w:rFonts w:hint="eastAsia" w:ascii="方正小标宋简体" w:eastAsia="方正小标宋简体"/>
          <w:sz w:val="44"/>
          <w:szCs w:val="44"/>
        </w:rPr>
        <w:t>山东省水利工程建设监理有限公司</w:t>
      </w:r>
    </w:p>
    <w:p w14:paraId="32E07636">
      <w:pPr>
        <w:keepNext w:val="0"/>
        <w:keepLines w:val="0"/>
        <w:pageBreakBefore w:val="0"/>
        <w:widowControl w:val="0"/>
        <w:kinsoku/>
        <w:wordWrap w:val="0"/>
        <w:overflowPunct/>
        <w:topLinePunct w:val="0"/>
        <w:autoSpaceDE/>
        <w:autoSpaceDN/>
        <w:bidi w:val="0"/>
        <w:adjustRightInd/>
        <w:snapToGrid/>
        <w:spacing w:line="57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lang w:eastAsia="zh-CN"/>
        </w:rPr>
        <w:t>2026年</w:t>
      </w:r>
      <w:r>
        <w:rPr>
          <w:rFonts w:hint="eastAsia" w:ascii="方正小标宋简体" w:eastAsia="方正小标宋简体"/>
          <w:sz w:val="44"/>
          <w:szCs w:val="44"/>
        </w:rPr>
        <w:t>中期财务等</w:t>
      </w:r>
    </w:p>
    <w:p w14:paraId="222BC084">
      <w:pPr>
        <w:keepNext w:val="0"/>
        <w:keepLines w:val="0"/>
        <w:pageBreakBefore w:val="0"/>
        <w:widowControl w:val="0"/>
        <w:kinsoku/>
        <w:wordWrap w:val="0"/>
        <w:overflowPunct/>
        <w:topLinePunct w:val="0"/>
        <w:autoSpaceDE/>
        <w:autoSpaceDN/>
        <w:bidi w:val="0"/>
        <w:adjustRightInd/>
        <w:snapToGrid/>
        <w:spacing w:line="57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重大信息公告</w:t>
      </w:r>
    </w:p>
    <w:p w14:paraId="7ECC967B">
      <w:pPr>
        <w:keepNext w:val="0"/>
        <w:keepLines w:val="0"/>
        <w:pageBreakBefore w:val="0"/>
        <w:widowControl w:val="0"/>
        <w:kinsoku/>
        <w:wordWrap w:val="0"/>
        <w:overflowPunct/>
        <w:topLinePunct w:val="0"/>
        <w:autoSpaceDE/>
        <w:autoSpaceDN/>
        <w:bidi w:val="0"/>
        <w:adjustRightInd/>
        <w:snapToGrid/>
        <w:spacing w:line="570" w:lineRule="exact"/>
        <w:jc w:val="center"/>
        <w:textAlignment w:val="auto"/>
        <w:rPr>
          <w:rFonts w:hint="eastAsia" w:ascii="方正小标宋简体" w:eastAsia="方正小标宋简体"/>
          <w:sz w:val="44"/>
          <w:szCs w:val="44"/>
        </w:rPr>
      </w:pPr>
    </w:p>
    <w:p w14:paraId="67F8B341">
      <w:pPr>
        <w:keepNext w:val="0"/>
        <w:keepLines w:val="0"/>
        <w:pageBreakBefore w:val="0"/>
        <w:widowControl w:val="0"/>
        <w:kinsoku/>
        <w:wordWrap w:val="0"/>
        <w:overflowPunct/>
        <w:topLinePunct w:val="0"/>
        <w:autoSpaceDE/>
        <w:autoSpaceDN/>
        <w:bidi w:val="0"/>
        <w:adjustRightInd/>
        <w:snapToGrid/>
        <w:spacing w:line="570" w:lineRule="exact"/>
        <w:ind w:firstLine="643"/>
        <w:textAlignment w:val="auto"/>
        <w:rPr>
          <w:rFonts w:hint="eastAsia" w:ascii="黑体" w:hAnsi="黑体" w:eastAsia="黑体" w:cs="黑体"/>
          <w:b/>
          <w:kern w:val="0"/>
          <w:sz w:val="32"/>
          <w:szCs w:val="32"/>
        </w:rPr>
      </w:pPr>
      <w:r>
        <w:rPr>
          <w:rFonts w:hint="eastAsia" w:ascii="黑体" w:hAnsi="黑体" w:eastAsia="黑体" w:cs="黑体"/>
          <w:b/>
          <w:kern w:val="0"/>
          <w:sz w:val="32"/>
          <w:szCs w:val="32"/>
        </w:rPr>
        <w:t>一、公司基本信息</w:t>
      </w:r>
    </w:p>
    <w:p w14:paraId="27FF1283">
      <w:pPr>
        <w:keepNext w:val="0"/>
        <w:keepLines w:val="0"/>
        <w:pageBreakBefore w:val="0"/>
        <w:widowControl w:val="0"/>
        <w:kinsoku/>
        <w:wordWrap w:val="0"/>
        <w:overflowPunct/>
        <w:topLinePunct w:val="0"/>
        <w:autoSpaceDE/>
        <w:autoSpaceDN/>
        <w:bidi w:val="0"/>
        <w:adjustRightInd/>
        <w:snapToGrid/>
        <w:spacing w:line="570" w:lineRule="exact"/>
        <w:ind w:firstLine="643" w:firstLineChars="200"/>
        <w:textAlignment w:val="auto"/>
        <w:rPr>
          <w:rFonts w:ascii="仿宋" w:hAnsi="仿宋" w:eastAsia="仿宋"/>
          <w:sz w:val="32"/>
          <w:szCs w:val="32"/>
        </w:rPr>
      </w:pPr>
      <w:r>
        <w:rPr>
          <w:rFonts w:hint="eastAsia" w:ascii="仿宋" w:hAnsi="仿宋" w:eastAsia="仿宋"/>
          <w:b/>
          <w:sz w:val="32"/>
          <w:szCs w:val="32"/>
        </w:rPr>
        <w:t>1、中文名称：</w:t>
      </w:r>
      <w:r>
        <w:rPr>
          <w:rFonts w:hint="eastAsia" w:ascii="仿宋" w:hAnsi="仿宋" w:eastAsia="仿宋"/>
          <w:sz w:val="32"/>
          <w:szCs w:val="32"/>
        </w:rPr>
        <w:t>山东省水利工程建设监理有限公司</w:t>
      </w:r>
    </w:p>
    <w:p w14:paraId="3E7EE960">
      <w:pPr>
        <w:keepNext w:val="0"/>
        <w:keepLines w:val="0"/>
        <w:pageBreakBefore w:val="0"/>
        <w:widowControl w:val="0"/>
        <w:kinsoku/>
        <w:wordWrap w:val="0"/>
        <w:overflowPunct/>
        <w:topLinePunct w:val="0"/>
        <w:autoSpaceDE/>
        <w:autoSpaceDN/>
        <w:bidi w:val="0"/>
        <w:adjustRightInd/>
        <w:snapToGrid/>
        <w:spacing w:line="570" w:lineRule="exact"/>
        <w:ind w:firstLine="643" w:firstLineChars="200"/>
        <w:textAlignment w:val="auto"/>
        <w:rPr>
          <w:rFonts w:hint="eastAsia" w:ascii="仿宋" w:hAnsi="仿宋" w:eastAsia="仿宋"/>
          <w:sz w:val="32"/>
          <w:szCs w:val="32"/>
          <w:lang w:eastAsia="zh-CN"/>
        </w:rPr>
      </w:pPr>
      <w:r>
        <w:rPr>
          <w:rFonts w:hint="eastAsia" w:ascii="仿宋" w:hAnsi="仿宋" w:eastAsia="仿宋"/>
          <w:b/>
          <w:sz w:val="32"/>
          <w:szCs w:val="32"/>
        </w:rPr>
        <w:t>2、法定代表人：</w:t>
      </w:r>
      <w:r>
        <w:rPr>
          <w:rFonts w:hint="eastAsia" w:ascii="仿宋" w:hAnsi="仿宋" w:eastAsia="仿宋"/>
          <w:sz w:val="32"/>
          <w:szCs w:val="32"/>
          <w:lang w:val="en-US" w:eastAsia="zh-CN"/>
        </w:rPr>
        <w:t>郭庆华</w:t>
      </w:r>
    </w:p>
    <w:p w14:paraId="4E36E57E">
      <w:pPr>
        <w:keepNext w:val="0"/>
        <w:keepLines w:val="0"/>
        <w:pageBreakBefore w:val="0"/>
        <w:widowControl w:val="0"/>
        <w:kinsoku/>
        <w:wordWrap w:val="0"/>
        <w:overflowPunct/>
        <w:topLinePunct w:val="0"/>
        <w:autoSpaceDE/>
        <w:autoSpaceDN/>
        <w:bidi w:val="0"/>
        <w:adjustRightInd/>
        <w:snapToGrid/>
        <w:spacing w:line="570" w:lineRule="exact"/>
        <w:ind w:firstLine="643" w:firstLineChars="200"/>
        <w:textAlignment w:val="auto"/>
        <w:rPr>
          <w:rFonts w:ascii="仿宋" w:hAnsi="仿宋" w:eastAsia="仿宋"/>
          <w:sz w:val="32"/>
          <w:szCs w:val="32"/>
        </w:rPr>
      </w:pPr>
      <w:r>
        <w:rPr>
          <w:rFonts w:hint="eastAsia" w:ascii="仿宋" w:hAnsi="仿宋" w:eastAsia="仿宋"/>
          <w:b/>
          <w:sz w:val="32"/>
          <w:szCs w:val="32"/>
        </w:rPr>
        <w:t>3、注册地址：</w:t>
      </w:r>
      <w:r>
        <w:rPr>
          <w:rFonts w:hint="eastAsia" w:ascii="仿宋" w:hAnsi="仿宋" w:eastAsia="仿宋"/>
          <w:sz w:val="32"/>
          <w:szCs w:val="32"/>
        </w:rPr>
        <w:t>山东省济南市历下区历山东路2</w:t>
      </w:r>
      <w:r>
        <w:rPr>
          <w:rFonts w:ascii="仿宋" w:hAnsi="仿宋" w:eastAsia="仿宋"/>
          <w:sz w:val="32"/>
          <w:szCs w:val="32"/>
        </w:rPr>
        <w:t>1</w:t>
      </w:r>
      <w:r>
        <w:rPr>
          <w:rFonts w:hint="eastAsia" w:ascii="仿宋" w:hAnsi="仿宋" w:eastAsia="仿宋"/>
          <w:sz w:val="32"/>
          <w:szCs w:val="32"/>
        </w:rPr>
        <w:t>号</w:t>
      </w:r>
    </w:p>
    <w:p w14:paraId="4394C66D">
      <w:pPr>
        <w:keepNext w:val="0"/>
        <w:keepLines w:val="0"/>
        <w:pageBreakBefore w:val="0"/>
        <w:widowControl w:val="0"/>
        <w:kinsoku/>
        <w:wordWrap w:val="0"/>
        <w:overflowPunct/>
        <w:topLinePunct w:val="0"/>
        <w:autoSpaceDE/>
        <w:autoSpaceDN/>
        <w:bidi w:val="0"/>
        <w:adjustRightInd/>
        <w:snapToGrid/>
        <w:spacing w:line="570" w:lineRule="exact"/>
        <w:ind w:firstLine="643" w:firstLineChars="200"/>
        <w:textAlignment w:val="auto"/>
        <w:rPr>
          <w:rFonts w:ascii="仿宋" w:hAnsi="仿宋" w:eastAsia="仿宋"/>
          <w:sz w:val="32"/>
          <w:szCs w:val="32"/>
        </w:rPr>
      </w:pPr>
      <w:r>
        <w:rPr>
          <w:rFonts w:hint="eastAsia" w:ascii="仿宋" w:hAnsi="仿宋" w:eastAsia="仿宋"/>
          <w:b/>
          <w:sz w:val="32"/>
          <w:szCs w:val="32"/>
        </w:rPr>
        <w:t>4、经营范围</w:t>
      </w:r>
      <w:r>
        <w:rPr>
          <w:rFonts w:hint="eastAsia" w:ascii="仿宋" w:hAnsi="仿宋" w:eastAsia="仿宋"/>
          <w:sz w:val="32"/>
          <w:szCs w:val="32"/>
        </w:rPr>
        <w:t>：</w:t>
      </w:r>
    </w:p>
    <w:p w14:paraId="43CD57A3">
      <w:pPr>
        <w:keepNext w:val="0"/>
        <w:keepLines w:val="0"/>
        <w:pageBreakBefore w:val="0"/>
        <w:widowControl w:val="0"/>
        <w:kinsoku/>
        <w:wordWrap w:val="0"/>
        <w:overflowPunct/>
        <w:topLinePunct w:val="0"/>
        <w:autoSpaceDE/>
        <w:autoSpaceDN/>
        <w:bidi w:val="0"/>
        <w:adjustRightInd/>
        <w:snapToGrid/>
        <w:spacing w:line="57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一般项目:工程造价咨询业务;工程管理服务;工程技术服务(规划管理、勘察、设计、监理除外);信息技术咨询服务:水利相关咨询服务;水资源管理;水土流失防治服务;环保咨询服务;灌溉服务;土地整治服务;劳务服务(不含劳务派遣)。(除依法须经批准的项目外，凭营业执照依法自主开展经营活动)</w:t>
      </w:r>
    </w:p>
    <w:p w14:paraId="1D49AC63">
      <w:pPr>
        <w:keepNext w:val="0"/>
        <w:keepLines w:val="0"/>
        <w:pageBreakBefore w:val="0"/>
        <w:widowControl w:val="0"/>
        <w:kinsoku/>
        <w:wordWrap w:val="0"/>
        <w:overflowPunct/>
        <w:topLinePunct w:val="0"/>
        <w:autoSpaceDE/>
        <w:autoSpaceDN/>
        <w:bidi w:val="0"/>
        <w:adjustRightInd/>
        <w:snapToGrid/>
        <w:spacing w:line="570" w:lineRule="exact"/>
        <w:ind w:firstLine="640" w:firstLineChars="200"/>
        <w:textAlignment w:val="auto"/>
        <w:rPr>
          <w:rFonts w:ascii="仿宋" w:hAnsi="仿宋" w:eastAsia="仿宋"/>
          <w:sz w:val="32"/>
          <w:szCs w:val="32"/>
        </w:rPr>
      </w:pPr>
      <w:r>
        <w:rPr>
          <w:rFonts w:hint="eastAsia" w:ascii="仿宋" w:hAnsi="仿宋" w:eastAsia="仿宋"/>
          <w:sz w:val="32"/>
          <w:szCs w:val="32"/>
        </w:rPr>
        <w:t>许可项目:水利工程建设监理;建设工程监理。(依法须经批准的项目，经相关部门批准后方可开展经营活动，具体经营项目以相关部门批准文件或许可证件为准)</w:t>
      </w:r>
    </w:p>
    <w:p w14:paraId="37073360">
      <w:pPr>
        <w:keepNext w:val="0"/>
        <w:keepLines w:val="0"/>
        <w:pageBreakBefore w:val="0"/>
        <w:widowControl w:val="0"/>
        <w:kinsoku/>
        <w:wordWrap w:val="0"/>
        <w:overflowPunct/>
        <w:topLinePunct w:val="0"/>
        <w:autoSpaceDE/>
        <w:autoSpaceDN/>
        <w:bidi w:val="0"/>
        <w:adjustRightInd/>
        <w:snapToGrid/>
        <w:spacing w:line="570" w:lineRule="exact"/>
        <w:ind w:firstLine="643" w:firstLineChars="200"/>
        <w:textAlignment w:val="auto"/>
        <w:rPr>
          <w:rFonts w:ascii="仿宋" w:hAnsi="仿宋" w:eastAsia="仿宋"/>
          <w:sz w:val="32"/>
          <w:szCs w:val="32"/>
        </w:rPr>
      </w:pPr>
      <w:r>
        <w:rPr>
          <w:rFonts w:hint="eastAsia" w:ascii="仿宋" w:hAnsi="仿宋" w:eastAsia="仿宋"/>
          <w:b/>
          <w:sz w:val="32"/>
          <w:szCs w:val="32"/>
        </w:rPr>
        <w:t>5、办公地址：</w:t>
      </w:r>
      <w:r>
        <w:rPr>
          <w:rFonts w:hint="eastAsia" w:ascii="仿宋" w:hAnsi="仿宋" w:eastAsia="仿宋"/>
          <w:sz w:val="32"/>
          <w:szCs w:val="32"/>
        </w:rPr>
        <w:t>山东省济南市历下区历山东路2</w:t>
      </w:r>
      <w:r>
        <w:rPr>
          <w:rFonts w:ascii="仿宋" w:hAnsi="仿宋" w:eastAsia="仿宋"/>
          <w:sz w:val="32"/>
          <w:szCs w:val="32"/>
        </w:rPr>
        <w:t>1</w:t>
      </w:r>
      <w:r>
        <w:rPr>
          <w:rFonts w:hint="eastAsia" w:ascii="仿宋" w:hAnsi="仿宋" w:eastAsia="仿宋"/>
          <w:sz w:val="32"/>
          <w:szCs w:val="32"/>
        </w:rPr>
        <w:t>号</w:t>
      </w:r>
    </w:p>
    <w:p w14:paraId="02D5C477">
      <w:pPr>
        <w:keepNext w:val="0"/>
        <w:keepLines w:val="0"/>
        <w:pageBreakBefore w:val="0"/>
        <w:widowControl w:val="0"/>
        <w:kinsoku/>
        <w:wordWrap w:val="0"/>
        <w:overflowPunct/>
        <w:topLinePunct w:val="0"/>
        <w:autoSpaceDE/>
        <w:autoSpaceDN/>
        <w:bidi w:val="0"/>
        <w:adjustRightInd/>
        <w:snapToGrid/>
        <w:spacing w:line="570" w:lineRule="exact"/>
        <w:ind w:firstLine="643" w:firstLineChars="200"/>
        <w:textAlignment w:val="auto"/>
        <w:rPr>
          <w:rFonts w:ascii="仿宋" w:hAnsi="仿宋" w:eastAsia="仿宋"/>
          <w:sz w:val="32"/>
          <w:szCs w:val="32"/>
        </w:rPr>
      </w:pPr>
      <w:r>
        <w:rPr>
          <w:rFonts w:hint="eastAsia" w:ascii="仿宋" w:hAnsi="仿宋" w:eastAsia="仿宋"/>
          <w:b/>
          <w:sz w:val="32"/>
          <w:szCs w:val="32"/>
        </w:rPr>
        <w:t>6、邮政编码：</w:t>
      </w:r>
      <w:r>
        <w:rPr>
          <w:rFonts w:hint="eastAsia" w:ascii="仿宋" w:hAnsi="仿宋" w:eastAsia="仿宋"/>
          <w:sz w:val="32"/>
          <w:szCs w:val="32"/>
        </w:rPr>
        <w:t>2</w:t>
      </w:r>
      <w:r>
        <w:rPr>
          <w:rFonts w:ascii="仿宋" w:hAnsi="仿宋" w:eastAsia="仿宋"/>
          <w:sz w:val="32"/>
          <w:szCs w:val="32"/>
        </w:rPr>
        <w:t>50013</w:t>
      </w:r>
    </w:p>
    <w:p w14:paraId="54F1AF54">
      <w:pPr>
        <w:keepNext w:val="0"/>
        <w:keepLines w:val="0"/>
        <w:pageBreakBefore w:val="0"/>
        <w:widowControl w:val="0"/>
        <w:kinsoku/>
        <w:wordWrap w:val="0"/>
        <w:overflowPunct/>
        <w:topLinePunct w:val="0"/>
        <w:autoSpaceDE/>
        <w:autoSpaceDN/>
        <w:bidi w:val="0"/>
        <w:adjustRightInd/>
        <w:snapToGrid/>
        <w:spacing w:line="570" w:lineRule="exact"/>
        <w:ind w:firstLine="643" w:firstLineChars="200"/>
        <w:textAlignment w:val="auto"/>
        <w:rPr>
          <w:rFonts w:ascii="仿宋" w:hAnsi="仿宋" w:eastAsia="仿宋"/>
          <w:b/>
          <w:sz w:val="32"/>
          <w:szCs w:val="32"/>
        </w:rPr>
      </w:pPr>
      <w:r>
        <w:rPr>
          <w:rFonts w:hint="eastAsia" w:ascii="仿宋" w:hAnsi="仿宋" w:eastAsia="仿宋"/>
          <w:b/>
          <w:sz w:val="32"/>
          <w:szCs w:val="32"/>
        </w:rPr>
        <w:t>7、网址：</w:t>
      </w:r>
      <w:r>
        <w:fldChar w:fldCharType="begin"/>
      </w:r>
      <w:r>
        <w:instrText xml:space="preserve"> HYPERLINK "http://www.sdsljl.cn/" </w:instrText>
      </w:r>
      <w:r>
        <w:fldChar w:fldCharType="separate"/>
      </w:r>
      <w:r>
        <w:rPr>
          <w:rStyle w:val="5"/>
          <w:rFonts w:ascii="仿宋" w:hAnsi="仿宋" w:eastAsia="仿宋"/>
          <w:sz w:val="32"/>
          <w:szCs w:val="32"/>
        </w:rPr>
        <w:t>http://www.sdsljl.cn/</w:t>
      </w:r>
      <w:r>
        <w:rPr>
          <w:rStyle w:val="5"/>
          <w:rFonts w:ascii="仿宋" w:hAnsi="仿宋" w:eastAsia="仿宋"/>
          <w:sz w:val="32"/>
          <w:szCs w:val="32"/>
        </w:rPr>
        <w:fldChar w:fldCharType="end"/>
      </w:r>
    </w:p>
    <w:p w14:paraId="17A8B9ED">
      <w:pPr>
        <w:keepNext w:val="0"/>
        <w:keepLines w:val="0"/>
        <w:pageBreakBefore w:val="0"/>
        <w:widowControl w:val="0"/>
        <w:kinsoku/>
        <w:wordWrap w:val="0"/>
        <w:overflowPunct/>
        <w:topLinePunct w:val="0"/>
        <w:autoSpaceDE/>
        <w:autoSpaceDN/>
        <w:bidi w:val="0"/>
        <w:adjustRightInd/>
        <w:snapToGrid/>
        <w:spacing w:line="570" w:lineRule="exact"/>
        <w:ind w:firstLine="643" w:firstLineChars="200"/>
        <w:textAlignment w:val="auto"/>
        <w:rPr>
          <w:rFonts w:ascii="仿宋" w:hAnsi="仿宋" w:eastAsia="仿宋"/>
          <w:bCs/>
          <w:sz w:val="32"/>
          <w:szCs w:val="32"/>
        </w:rPr>
      </w:pPr>
      <w:r>
        <w:rPr>
          <w:rFonts w:hint="eastAsia" w:ascii="仿宋" w:hAnsi="仿宋" w:eastAsia="仿宋"/>
          <w:b/>
          <w:sz w:val="32"/>
          <w:szCs w:val="32"/>
        </w:rPr>
        <w:t>8、联系电话：</w:t>
      </w:r>
      <w:r>
        <w:rPr>
          <w:rFonts w:hint="eastAsia" w:ascii="仿宋" w:hAnsi="仿宋" w:eastAsia="仿宋"/>
          <w:bCs/>
          <w:sz w:val="32"/>
          <w:szCs w:val="32"/>
        </w:rPr>
        <w:t>0531-55826928</w:t>
      </w:r>
    </w:p>
    <w:p w14:paraId="252D3D6A">
      <w:pPr>
        <w:keepNext w:val="0"/>
        <w:keepLines w:val="0"/>
        <w:pageBreakBefore w:val="0"/>
        <w:widowControl w:val="0"/>
        <w:kinsoku/>
        <w:wordWrap w:val="0"/>
        <w:overflowPunct/>
        <w:topLinePunct w:val="0"/>
        <w:autoSpaceDE/>
        <w:autoSpaceDN/>
        <w:bidi w:val="0"/>
        <w:adjustRightInd/>
        <w:snapToGrid/>
        <w:spacing w:line="570" w:lineRule="exact"/>
        <w:ind w:firstLine="643" w:firstLineChars="200"/>
        <w:textAlignment w:val="auto"/>
        <w:rPr>
          <w:rFonts w:ascii="仿宋" w:hAnsi="仿宋" w:eastAsia="仿宋"/>
          <w:b/>
          <w:sz w:val="32"/>
          <w:szCs w:val="32"/>
        </w:rPr>
      </w:pPr>
      <w:r>
        <w:rPr>
          <w:rFonts w:hint="eastAsia" w:ascii="仿宋" w:hAnsi="仿宋" w:eastAsia="仿宋"/>
          <w:b/>
          <w:sz w:val="32"/>
          <w:szCs w:val="32"/>
        </w:rPr>
        <w:t>9、电子邮箱：</w:t>
      </w:r>
      <w:r>
        <w:rPr>
          <w:rFonts w:hint="eastAsia" w:ascii="仿宋" w:hAnsi="仿宋" w:eastAsia="仿宋"/>
          <w:bCs/>
          <w:sz w:val="32"/>
          <w:szCs w:val="32"/>
        </w:rPr>
        <w:t>sdsljlgs@163.com</w:t>
      </w:r>
    </w:p>
    <w:p w14:paraId="0EE31C93">
      <w:pPr>
        <w:keepNext w:val="0"/>
        <w:keepLines w:val="0"/>
        <w:pageBreakBefore w:val="0"/>
        <w:widowControl w:val="0"/>
        <w:kinsoku/>
        <w:wordWrap w:val="0"/>
        <w:overflowPunct/>
        <w:topLinePunct w:val="0"/>
        <w:autoSpaceDE/>
        <w:autoSpaceDN/>
        <w:bidi w:val="0"/>
        <w:adjustRightInd/>
        <w:snapToGrid/>
        <w:spacing w:line="570" w:lineRule="exact"/>
        <w:ind w:firstLine="643" w:firstLineChars="200"/>
        <w:textAlignment w:val="auto"/>
        <w:rPr>
          <w:rFonts w:ascii="仿宋" w:hAnsi="仿宋" w:eastAsia="仿宋"/>
          <w:b/>
          <w:sz w:val="32"/>
          <w:szCs w:val="32"/>
        </w:rPr>
      </w:pPr>
      <w:r>
        <w:rPr>
          <w:rFonts w:hint="eastAsia" w:ascii="仿宋" w:hAnsi="仿宋" w:eastAsia="仿宋"/>
          <w:b/>
          <w:sz w:val="32"/>
          <w:szCs w:val="32"/>
        </w:rPr>
        <w:t>10、公司简介：</w:t>
      </w:r>
    </w:p>
    <w:p w14:paraId="02B62A16">
      <w:pPr>
        <w:keepNext w:val="0"/>
        <w:keepLines w:val="0"/>
        <w:pageBreakBefore w:val="0"/>
        <w:widowControl w:val="0"/>
        <w:kinsoku/>
        <w:wordWrap w:val="0"/>
        <w:overflowPunct/>
        <w:topLinePunct w:val="0"/>
        <w:autoSpaceDE/>
        <w:autoSpaceDN/>
        <w:bidi w:val="0"/>
        <w:adjustRightInd/>
        <w:snapToGrid/>
        <w:spacing w:line="57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山东省水利工程建设监理有限公司前身是山东省水利工程建设监理公司，成立于1993年，2022年1月12日由全民所有制改制为有限责任公司，现为山东省国资委一级企业山东省水利勘测设计院有限公司全资权属公司，注册资本1192.6536万元人民币。公司是全国水利建设市场主体信用评价“AAA”级企业、国家高新技术企业。具有水利工程施工监理甲级、水土保持工程施工监理甲级、机电及金属结构设备制造监理甲级、水利工程建设环境保护监理、房屋建筑工程监理乙级、市政公用工程监理乙级资质，持有生产建设项目水土保持监测单位水平评价证书，具备GB/T19001质量管理体系、GB/T24001环境管理体系、GB/T45001职业健康安全管理体系认证证书及水利安全生产标准化一级达标证书。</w:t>
      </w:r>
    </w:p>
    <w:p w14:paraId="64938A29">
      <w:pPr>
        <w:keepNext w:val="0"/>
        <w:keepLines w:val="0"/>
        <w:pageBreakBefore w:val="0"/>
        <w:widowControl w:val="0"/>
        <w:kinsoku/>
        <w:wordWrap w:val="0"/>
        <w:overflowPunct/>
        <w:topLinePunct w:val="0"/>
        <w:autoSpaceDE/>
        <w:autoSpaceDN/>
        <w:bidi w:val="0"/>
        <w:adjustRightInd/>
        <w:snapToGrid/>
        <w:spacing w:line="57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自成立以来，先后承担了近千项新建水库、水库除险加固、水库增容、水闸除险加固、河道治理与防洪工程、引调水工程、大中型灌区续建配套与节水改造、移民监督评估、水土保持工程等大中型水利工程的监理、代建、咨询业务以及政府采购技术服务任务。</w:t>
      </w:r>
    </w:p>
    <w:p w14:paraId="41F28831">
      <w:pPr>
        <w:keepNext w:val="0"/>
        <w:keepLines w:val="0"/>
        <w:pageBreakBefore w:val="0"/>
        <w:widowControl w:val="0"/>
        <w:kinsoku/>
        <w:wordWrap w:val="0"/>
        <w:overflowPunct/>
        <w:topLinePunct w:val="0"/>
        <w:autoSpaceDE/>
        <w:autoSpaceDN w:val="0"/>
        <w:bidi w:val="0"/>
        <w:adjustRightInd/>
        <w:snapToGrid/>
        <w:spacing w:line="57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2011年被省水利厅授予了山东省水利史上监理行业唯一的“山东省水利工程建设铁军”荣誉称号； 2011年在省水利厅、省发改委、省财政厅组织的山东省大中型病险水库除险加固“十大经典工程”评选中，我公司独揽其中的“七大”工程；公司参建的南水北调东线一期工程穿黄河工程荣获2019年～2020年度中国水利工程优质（大禹）奖、2022-2023年度国家优质工程奖， 2024年公司荣获山东水利学会齐鲁水利科学技术奖（科技进步奖）。公司近年来多次获得了一大批泰山杯、劳动竞赛优质工程、优质结构工程等荣誉和奖项；还先后多次被评为全国及山东省水利系统、南水北调、胶东调水、治淮东调南下等监理先进单位和文明建设工地等。</w:t>
      </w:r>
    </w:p>
    <w:p w14:paraId="0A608018">
      <w:pPr>
        <w:keepNext w:val="0"/>
        <w:keepLines w:val="0"/>
        <w:pageBreakBefore w:val="0"/>
        <w:widowControl w:val="0"/>
        <w:kinsoku/>
        <w:wordWrap w:val="0"/>
        <w:overflowPunct/>
        <w:topLinePunct w:val="0"/>
        <w:autoSpaceDE/>
        <w:autoSpaceDN/>
        <w:bidi w:val="0"/>
        <w:adjustRightInd/>
        <w:snapToGrid/>
        <w:spacing w:line="570" w:lineRule="exact"/>
        <w:ind w:firstLine="640" w:firstLineChars="200"/>
        <w:textAlignment w:val="auto"/>
        <w:rPr>
          <w:rFonts w:hint="eastAsia" w:ascii="仿宋" w:hAnsi="仿宋" w:eastAsia="仿宋"/>
          <w:sz w:val="32"/>
          <w:szCs w:val="32"/>
        </w:rPr>
      </w:pPr>
      <w:r>
        <w:rPr>
          <w:rFonts w:hint="eastAsia" w:ascii="仿宋" w:hAnsi="仿宋" w:eastAsia="仿宋"/>
          <w:sz w:val="32"/>
          <w:szCs w:val="32"/>
        </w:rPr>
        <w:t>公司秉持“公正、科学、规范、勤谨”的准则，不断追求持续改进和自我完善，以诚信求生存，以质量求发展。公司将在山东省国资委和山东水设党委的坚强领导下，赓续铁军精神，为水利建设事业贡献我们全部的智慧和力量！</w:t>
      </w:r>
    </w:p>
    <w:p w14:paraId="0E0E792C">
      <w:pPr>
        <w:keepNext w:val="0"/>
        <w:keepLines w:val="0"/>
        <w:pageBreakBefore w:val="0"/>
        <w:widowControl w:val="0"/>
        <w:kinsoku/>
        <w:wordWrap w:val="0"/>
        <w:overflowPunct/>
        <w:topLinePunct w:val="0"/>
        <w:autoSpaceDE/>
        <w:autoSpaceDN/>
        <w:bidi w:val="0"/>
        <w:adjustRightInd/>
        <w:snapToGrid/>
        <w:spacing w:line="570" w:lineRule="exact"/>
        <w:ind w:firstLine="643" w:firstLineChars="200"/>
        <w:textAlignment w:val="auto"/>
        <w:rPr>
          <w:rFonts w:hint="eastAsia" w:ascii="黑体" w:hAnsi="黑体" w:eastAsia="黑体" w:cs="黑体"/>
          <w:b/>
          <w:kern w:val="0"/>
          <w:sz w:val="31"/>
          <w:szCs w:val="31"/>
          <w:lang w:bidi="ar"/>
        </w:rPr>
      </w:pPr>
      <w:r>
        <w:rPr>
          <w:rFonts w:hint="eastAsia" w:ascii="黑体" w:hAnsi="黑体" w:eastAsia="黑体" w:cs="黑体"/>
          <w:b/>
          <w:sz w:val="32"/>
          <w:szCs w:val="32"/>
        </w:rPr>
        <w:t>二、</w:t>
      </w:r>
      <w:r>
        <w:rPr>
          <w:rFonts w:hint="eastAsia" w:ascii="黑体" w:hAnsi="黑体" w:eastAsia="黑体" w:cs="黑体"/>
          <w:b/>
          <w:kern w:val="0"/>
          <w:sz w:val="31"/>
          <w:szCs w:val="31"/>
          <w:lang w:bidi="ar"/>
        </w:rPr>
        <w:t>主要会计数据和财务指标</w:t>
      </w:r>
    </w:p>
    <w:p w14:paraId="7CBB22E7">
      <w:pPr>
        <w:keepNext w:val="0"/>
        <w:keepLines w:val="0"/>
        <w:pageBreakBefore w:val="0"/>
        <w:widowControl w:val="0"/>
        <w:kinsoku/>
        <w:wordWrap w:val="0"/>
        <w:overflowPunct/>
        <w:topLinePunct w:val="0"/>
        <w:autoSpaceDE/>
        <w:autoSpaceDN w:val="0"/>
        <w:bidi w:val="0"/>
        <w:adjustRightInd/>
        <w:snapToGrid/>
        <w:spacing w:line="570" w:lineRule="exact"/>
        <w:ind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2026年1-6月营业总收入2,639.95万元；利润总额439.74万元；净利润405.94万元；2026年6月底资产总额6,098.73万元；负债总额2,169.46万元；所有者权益总额3,929.27万元。</w:t>
      </w:r>
    </w:p>
    <w:p w14:paraId="5C44C206">
      <w:pPr>
        <w:keepNext w:val="0"/>
        <w:keepLines w:val="0"/>
        <w:pageBreakBefore w:val="0"/>
        <w:widowControl w:val="0"/>
        <w:kinsoku/>
        <w:wordWrap w:val="0"/>
        <w:overflowPunct/>
        <w:topLinePunct w:val="0"/>
        <w:autoSpaceDE/>
        <w:autoSpaceDN w:val="0"/>
        <w:bidi w:val="0"/>
        <w:adjustRightInd/>
        <w:snapToGrid/>
        <w:spacing w:line="570" w:lineRule="exact"/>
        <w:ind w:firstLine="622" w:firstLineChars="200"/>
        <w:jc w:val="left"/>
        <w:textAlignment w:val="auto"/>
        <w:rPr>
          <w:rFonts w:hint="eastAsia" w:ascii="黑体" w:hAnsi="黑体" w:eastAsia="黑体" w:cs="黑体"/>
        </w:rPr>
      </w:pPr>
      <w:r>
        <w:rPr>
          <w:rFonts w:hint="eastAsia" w:ascii="黑体" w:hAnsi="黑体" w:eastAsia="黑体" w:cs="黑体"/>
          <w:b/>
          <w:kern w:val="0"/>
          <w:sz w:val="31"/>
          <w:szCs w:val="31"/>
          <w:lang w:val="en-US" w:eastAsia="zh-CN" w:bidi="ar"/>
        </w:rPr>
        <w:t>三</w:t>
      </w:r>
      <w:r>
        <w:rPr>
          <w:rFonts w:hint="eastAsia" w:ascii="黑体" w:hAnsi="黑体" w:eastAsia="黑体" w:cs="黑体"/>
          <w:b/>
          <w:kern w:val="0"/>
          <w:sz w:val="31"/>
          <w:szCs w:val="31"/>
          <w:lang w:bidi="ar"/>
        </w:rPr>
        <w:t>、年度中期内发生的重大事项及对企业的影响</w:t>
      </w:r>
    </w:p>
    <w:p w14:paraId="454DF11A">
      <w:pPr>
        <w:keepNext w:val="0"/>
        <w:keepLines w:val="0"/>
        <w:pageBreakBefore w:val="0"/>
        <w:widowControl w:val="0"/>
        <w:kinsoku/>
        <w:wordWrap w:val="0"/>
        <w:overflowPunct/>
        <w:topLinePunct w:val="0"/>
        <w:autoSpaceDE/>
        <w:autoSpaceDN/>
        <w:bidi w:val="0"/>
        <w:adjustRightInd/>
        <w:snapToGrid/>
        <w:spacing w:line="570" w:lineRule="exact"/>
        <w:ind w:firstLine="620" w:firstLineChars="200"/>
        <w:jc w:val="left"/>
        <w:textAlignment w:val="auto"/>
        <w:rPr>
          <w:rFonts w:ascii="仿宋" w:hAnsi="仿宋" w:eastAsia="仿宋" w:cs="仿宋"/>
          <w:kern w:val="0"/>
          <w:sz w:val="31"/>
          <w:szCs w:val="31"/>
          <w:lang w:bidi="ar"/>
        </w:rPr>
      </w:pPr>
      <w:r>
        <w:rPr>
          <w:rFonts w:hint="eastAsia" w:ascii="仿宋" w:hAnsi="仿宋" w:eastAsia="仿宋" w:cs="仿宋"/>
          <w:kern w:val="0"/>
          <w:sz w:val="31"/>
          <w:szCs w:val="31"/>
          <w:lang w:bidi="ar"/>
        </w:rPr>
        <w:t>无</w:t>
      </w:r>
    </w:p>
    <w:p w14:paraId="335C65DC">
      <w:pPr>
        <w:keepNext w:val="0"/>
        <w:keepLines w:val="0"/>
        <w:pageBreakBefore w:val="0"/>
        <w:widowControl w:val="0"/>
        <w:kinsoku/>
        <w:wordWrap w:val="0"/>
        <w:overflowPunct/>
        <w:topLinePunct w:val="0"/>
        <w:autoSpaceDE/>
        <w:autoSpaceDN/>
        <w:bidi w:val="0"/>
        <w:adjustRightInd/>
        <w:snapToGrid/>
        <w:spacing w:line="570" w:lineRule="exact"/>
        <w:jc w:val="left"/>
        <w:textAlignment w:val="auto"/>
      </w:pPr>
    </w:p>
    <w:p w14:paraId="3D7ABA02">
      <w:pPr>
        <w:keepNext w:val="0"/>
        <w:keepLines w:val="0"/>
        <w:pageBreakBefore w:val="0"/>
        <w:widowControl w:val="0"/>
        <w:kinsoku/>
        <w:wordWrap w:val="0"/>
        <w:overflowPunct/>
        <w:topLinePunct w:val="0"/>
        <w:autoSpaceDE/>
        <w:autoSpaceDN/>
        <w:bidi w:val="0"/>
        <w:adjustRightInd/>
        <w:snapToGrid/>
        <w:spacing w:line="570" w:lineRule="exact"/>
        <w:jc w:val="right"/>
        <w:textAlignment w:val="auto"/>
        <w:rPr>
          <w:rFonts w:hint="eastAsia" w:ascii="仿宋" w:hAnsi="仿宋" w:eastAsia="仿宋"/>
          <w:sz w:val="32"/>
          <w:szCs w:val="32"/>
        </w:rPr>
      </w:pPr>
      <w:bookmarkStart w:id="0" w:name="_GoBack"/>
      <w:bookmarkEnd w:id="0"/>
    </w:p>
    <w:p w14:paraId="4666AFDE">
      <w:pPr>
        <w:keepNext w:val="0"/>
        <w:keepLines w:val="0"/>
        <w:pageBreakBefore w:val="0"/>
        <w:widowControl w:val="0"/>
        <w:kinsoku/>
        <w:wordWrap w:val="0"/>
        <w:overflowPunct/>
        <w:topLinePunct w:val="0"/>
        <w:autoSpaceDE/>
        <w:autoSpaceDN/>
        <w:bidi w:val="0"/>
        <w:adjustRightInd/>
        <w:snapToGrid/>
        <w:spacing w:line="570" w:lineRule="exact"/>
        <w:jc w:val="right"/>
        <w:textAlignment w:val="auto"/>
        <w:rPr>
          <w:rFonts w:hint="eastAsia" w:ascii="仿宋" w:hAnsi="仿宋" w:eastAsia="仿宋"/>
          <w:sz w:val="32"/>
          <w:szCs w:val="32"/>
        </w:rPr>
      </w:pPr>
    </w:p>
    <w:p w14:paraId="582EE6EE">
      <w:pPr>
        <w:keepNext w:val="0"/>
        <w:keepLines w:val="0"/>
        <w:pageBreakBefore w:val="0"/>
        <w:widowControl w:val="0"/>
        <w:kinsoku/>
        <w:wordWrap w:val="0"/>
        <w:overflowPunct/>
        <w:topLinePunct w:val="0"/>
        <w:autoSpaceDE/>
        <w:autoSpaceDN/>
        <w:bidi w:val="0"/>
        <w:adjustRightInd/>
        <w:snapToGrid/>
        <w:spacing w:line="570" w:lineRule="exact"/>
        <w:jc w:val="right"/>
        <w:textAlignment w:val="auto"/>
        <w:rPr>
          <w:rFonts w:ascii="仿宋" w:hAnsi="仿宋" w:eastAsia="仿宋"/>
          <w:sz w:val="32"/>
          <w:szCs w:val="32"/>
        </w:rPr>
      </w:pPr>
      <w:r>
        <w:rPr>
          <w:rFonts w:hint="eastAsia" w:ascii="仿宋" w:hAnsi="仿宋" w:eastAsia="仿宋"/>
          <w:sz w:val="32"/>
          <w:szCs w:val="32"/>
        </w:rPr>
        <w:t>山东省水利工程建设监理有限公司</w:t>
      </w:r>
    </w:p>
    <w:p w14:paraId="71BAA377">
      <w:pPr>
        <w:keepNext w:val="0"/>
        <w:keepLines w:val="0"/>
        <w:pageBreakBefore w:val="0"/>
        <w:widowControl w:val="0"/>
        <w:kinsoku/>
        <w:wordWrap w:val="0"/>
        <w:overflowPunct/>
        <w:topLinePunct w:val="0"/>
        <w:autoSpaceDE/>
        <w:autoSpaceDN/>
        <w:bidi w:val="0"/>
        <w:adjustRightInd/>
        <w:snapToGrid/>
        <w:spacing w:line="570" w:lineRule="exact"/>
        <w:jc w:val="right"/>
        <w:textAlignment w:val="auto"/>
      </w:pPr>
      <w:r>
        <w:rPr>
          <w:rFonts w:hint="eastAsia" w:ascii="仿宋" w:hAnsi="仿宋" w:eastAsia="仿宋" w:cs="仿宋"/>
          <w:kern w:val="0"/>
          <w:sz w:val="31"/>
          <w:szCs w:val="31"/>
          <w:lang w:eastAsia="zh-CN" w:bidi="ar"/>
        </w:rPr>
        <w:t>2026年</w:t>
      </w:r>
      <w:r>
        <w:rPr>
          <w:rFonts w:hint="eastAsia" w:ascii="仿宋" w:hAnsi="仿宋" w:eastAsia="仿宋" w:cs="仿宋"/>
          <w:kern w:val="0"/>
          <w:sz w:val="31"/>
          <w:szCs w:val="31"/>
          <w:lang w:bidi="ar"/>
        </w:rPr>
        <w:t>8月</w:t>
      </w:r>
      <w:r>
        <w:rPr>
          <w:rFonts w:hint="eastAsia" w:ascii="仿宋" w:hAnsi="仿宋" w:eastAsia="仿宋" w:cs="仿宋"/>
          <w:kern w:val="0"/>
          <w:sz w:val="31"/>
          <w:szCs w:val="31"/>
          <w:lang w:val="en-US" w:eastAsia="zh-CN" w:bidi="ar"/>
        </w:rPr>
        <w:t>31</w:t>
      </w:r>
      <w:r>
        <w:rPr>
          <w:rFonts w:hint="eastAsia" w:ascii="仿宋" w:hAnsi="仿宋" w:eastAsia="仿宋" w:cs="仿宋"/>
          <w:kern w:val="0"/>
          <w:sz w:val="31"/>
          <w:szCs w:val="31"/>
          <w:lang w:bidi="ar"/>
        </w:rPr>
        <w:t xml:space="preserve">日 </w:t>
      </w:r>
      <w:r>
        <w:rPr>
          <w:rFonts w:ascii="仿宋" w:hAnsi="仿宋" w:eastAsia="仿宋" w:cs="仿宋"/>
          <w:kern w:val="0"/>
          <w:sz w:val="31"/>
          <w:szCs w:val="31"/>
          <w:lang w:bidi="ar"/>
        </w:rPr>
        <w:t xml:space="preserve">    </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842AB3B-EF5F-4858-B80C-06BDE9F67AA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embedRegular r:id="rId2" w:fontKey="{9F920D5A-9169-4B22-AF22-C705301A9248}"/>
  </w:font>
  <w:font w:name="仿宋">
    <w:panose1 w:val="02010609060101010101"/>
    <w:charset w:val="86"/>
    <w:family w:val="modern"/>
    <w:pitch w:val="default"/>
    <w:sig w:usb0="800002BF" w:usb1="38CF7CFA" w:usb2="00000016" w:usb3="00000000" w:csb0="00040001" w:csb1="00000000"/>
    <w:embedRegular r:id="rId3" w:fontKey="{3676A2D2-A953-4FCF-BBF4-2EE3F179AD2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MzliZWNlODU1M2NkNjhhNjY2YmQzOWFmMmVhYmIifQ=="/>
  </w:docVars>
  <w:rsids>
    <w:rsidRoot w:val="00152A8E"/>
    <w:rsid w:val="00152A8E"/>
    <w:rsid w:val="00334460"/>
    <w:rsid w:val="00655815"/>
    <w:rsid w:val="0067349C"/>
    <w:rsid w:val="00AF74FE"/>
    <w:rsid w:val="00D05676"/>
    <w:rsid w:val="00DC261B"/>
    <w:rsid w:val="00F22B56"/>
    <w:rsid w:val="00FA66BF"/>
    <w:rsid w:val="00FD7690"/>
    <w:rsid w:val="02A62291"/>
    <w:rsid w:val="07C531B9"/>
    <w:rsid w:val="11C34AAE"/>
    <w:rsid w:val="181E290E"/>
    <w:rsid w:val="1A18361C"/>
    <w:rsid w:val="1B18764C"/>
    <w:rsid w:val="20120B0E"/>
    <w:rsid w:val="2C1F33B4"/>
    <w:rsid w:val="355628CC"/>
    <w:rsid w:val="3B7B35B3"/>
    <w:rsid w:val="3C686561"/>
    <w:rsid w:val="3E08087D"/>
    <w:rsid w:val="4561381A"/>
    <w:rsid w:val="458013AD"/>
    <w:rsid w:val="494C44BE"/>
    <w:rsid w:val="4B25433E"/>
    <w:rsid w:val="4CB12532"/>
    <w:rsid w:val="4FE56667"/>
    <w:rsid w:val="50264753"/>
    <w:rsid w:val="531A5888"/>
    <w:rsid w:val="56DE22B7"/>
    <w:rsid w:val="5ACE75A8"/>
    <w:rsid w:val="5B513531"/>
    <w:rsid w:val="5C352D30"/>
    <w:rsid w:val="60490B6C"/>
    <w:rsid w:val="61EB473F"/>
    <w:rsid w:val="6A464C09"/>
    <w:rsid w:val="6A4D6F27"/>
    <w:rsid w:val="6C5A4A84"/>
    <w:rsid w:val="7047522F"/>
    <w:rsid w:val="707B2010"/>
    <w:rsid w:val="74CE635F"/>
    <w:rsid w:val="79053EE1"/>
    <w:rsid w:val="7B9635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unhideWhenUsed/>
    <w:qFormat/>
    <w:uiPriority w:val="3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unhideWhenUsed/>
    <w:qFormat/>
    <w:uiPriority w:val="99"/>
    <w:rPr>
      <w:color w:val="0563C1"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1261</Words>
  <Characters>1434</Characters>
  <Lines>13</Lines>
  <Paragraphs>3</Paragraphs>
  <TotalTime>76</TotalTime>
  <ScaleCrop>false</ScaleCrop>
  <LinksUpToDate>false</LinksUpToDate>
  <CharactersWithSpaces>1441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2022-08-25T01:08:00Z</dcterms:created>
  <dc:creator>YXH</dc:creator>
  <cp:lastModifiedBy>老兵</cp:lastModifiedBy>
  <cp:lastPrinted>2026-08-25T07:33:00Z</cp:lastPrinted>
  <dcterms:modified xsi:type="dcterms:W3CDTF">2026-08-31T01:12:17Z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6C25EAEE005B42629C1E8D7D06CF7501_12</vt:lpwstr>
  </property>
  <property fmtid="{D5CDD505-2E9C-101B-9397-08002B2CF9AE}" pid="4" name="KSOTemplateDocerSaveRecord">
    <vt:lpwstr>eyJoZGlkIjoiZjJlNDdjODcyMGMwNGVmOGE3NTQ2ZjkxNmYxZGM4NTAiLCJ1c2VySWQiOiI0ODgxNzA0NTUifQ==</vt:lpwstr>
  </property>
</Properties>
</file>